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25.03.2025 N 147н</w:t>
              <w:br/>
              <w:t xml:space="preserve">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</w:t>
              <w:br/>
              <w:t xml:space="preserve">(Зарегистрировано в Минюсте России 14.04.2025 N 81826)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14 апреля 2025 г. N 81826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марта 2025 г. N 147н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ЭКСПЕРТИЗЫ ПРОФЕССИОНАЛЬНОЙ ПРИГОДНОСТИ И ФОРМЫ</w:t>
      </w:r>
    </w:p>
    <w:p>
      <w:pPr>
        <w:pStyle w:val="2"/>
        <w:jc w:val="center"/>
      </w:pPr>
      <w:r>
        <w:rPr>
          <w:sz w:val="24"/>
        </w:rPr>
        <w:t xml:space="preserve">МЕДИЦИНСКОГО ЗАКЛЮЧЕНИЯ О ПРИГОДНОСТИ ИЛИ НЕПРИГОДНОСТИ</w:t>
      </w:r>
    </w:p>
    <w:p>
      <w:pPr>
        <w:pStyle w:val="2"/>
        <w:jc w:val="center"/>
      </w:pPr>
      <w:r>
        <w:rPr>
          <w:sz w:val="24"/>
        </w:rPr>
        <w:t xml:space="preserve">К ВЫПОЛНЕНИЮ ОТДЕЛЬНЫХ ВИДОВ РАБОТ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3 статьи 63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8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5.2.81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3" w:tooltip="ПОРЯДОК ПРОВЕДЕНИЯ ЭКСПЕРТИЗЫ ПРОФЕССИОНАЛЬНОЙ ПРИГОДНОСТИ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экспертизы профессиональной пригодности согласно приложению N 1;</w:t>
      </w:r>
    </w:p>
    <w:p>
      <w:pPr>
        <w:pStyle w:val="0"/>
        <w:spacing w:before="240" w:line-rule="auto"/>
        <w:ind w:firstLine="540"/>
        <w:jc w:val="both"/>
      </w:pPr>
      <w:hyperlink w:history="0" w:anchor="P93" w:tooltip="Медицинское заключение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медицинского заключения о пригодности или непригодности к выполнению отдельных видов работ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здрава России от 05.05.2016 N 282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02.06.2016 N 4239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5 мая 2016 г.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Министерством юстиции Российской Федерации 2 июня 2016 г., регистрационный N 42397).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марта 2025 г. N 147н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 ПРОВЕДЕНИЯ ЭКСПЕРТИЗЫ ПРОФЕССИОНАЛЬНОЙ ПРИГОДНОСТИ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Экспертиза профессиональной пригодности проводится в целях определения соответствия состояния здоровья работника (лица, поступающего на работу) (далее - работник) возможности выполнения им отдельных видов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Экспертиза профессиональной пригодности проводится по результатам предварительных медицинских осмотров и периодических медицинских осмотров (далее - обязательный медицинский осмотр) в отношении работника, у которого при проведении обязательного медицинского осмотра выявлено несоответствие состояния здоровья поручаемой ему работе.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Экспертиза профессиональной пригодности проводится в медицинской организации или структурном подразделении медицинской организации либо иной организации независимо от организационно-правовой формы, имеющей лицензию на осуществление медицинской деятельности, предусматривающую выполнение работ (оказание услуг) по экспертизе профессиональной пригодности &lt;1&gt; (далее - медицинская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852, действует до 1 сентября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Для проведения экспертизы профессиональной пригодности в медицинской организации формируется постоянно действующая врачебная комиссия или подкомиссия врачебной комиссии (далее - врачебная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Председателем врачебной комиссии назначается руководитель медицинской организации (заместитель руководителя медицинской организации, руководитель структурного подразделения медицинской организации), соответствующий квалификационным требованиям к медицинским и фармацевтическим работникам &lt;2&gt; с высшим образованием по специальности "профпатология", а также требованиям профессионального </w:t>
      </w:r>
      <w:hyperlink w:history="0" r:id="rId11" w:tooltip="Приказ Минтруда России от 22.11.2022 N 732н (ред. от 09.10.2024) &quot;Об утверждении профессионального стандарта &quot;Врач-профпатолог&quot; (Зарегистрировано в Минюсте России 22.12.2022 N 71781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"Врач-профпатолог", утвержденного приказом Министерства труда и социальной защиты Российской Федерации от 22 ноября 2022 г. N 732н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 5.2.2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Зарегистрирован Министерством юстиции Российской Федерации 22 декабря 2022 г., регистрационный N 71781, с изменениями, внесенными приказом Министерства труда и социальной защиты Российской Федерации (зарегистрирован Министерством юстиции Российской Федерации 13 ноября 2024 г., регистрационный N 80140), действует до 1 сентября 2029 г.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0"/>
        <w:ind w:firstLine="540"/>
        <w:jc w:val="both"/>
      </w:pPr>
      <w:r>
        <w:rPr>
          <w:sz w:val="24"/>
        </w:rPr>
        <w:t xml:space="preserve">6. Для проведения экспертизы профессиональной пригодности работник представляет в медицинскую организацию: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страховом номере индивидуального лицевого счета гражданина в системе обязательного пенсионного страхования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номере страхового полиса обязательного (и/или) добровольного) медицинского страхования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направление, выданное медицинской организацией, проводившей обязательный медицинский осмотр, в ходе которого выявлено несоответствие состояния здоровья работника поручаемой ему работе;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заключение, выданное медицинской организацией, проводившей обязательный медицинский осмотр, работнику по результатам обязательного медицинского осмотра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3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утвержденный приказом Минздрава России от 28.01.2021 N 29н (зарегистрирован Министерством юстиции Российской Федерации 29 января 2021 г., регистрационный N 62277) с изменениями, внесенными приказом Министерства здравоохранения Российской Федерации от 2 октября 2024 г. N 509н (зарегистрирован Министерством юстиции Российской Федерации 1 ноября 2024 г., регистрационный N 79994), действует до 1 апреля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выписку из медицинской карты пациента, получающего медицинскую помощь в амбулаторных условиях &lt;5&gt; (далее - амбулаторная медицинская карта), в которой отражены заключения врачей-специалистов, результаты лабораторных и иных медицинских исследований по результатам обязательного медицинского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4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 5.2.199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4"/>
        </w:rPr>
        <w:t xml:space="preserve">7. Врачебная комиссия в течение 10 рабочих дней со дня поступления в медицинскую организацию документов, указанных в </w:t>
      </w:r>
      <w:hyperlink w:history="0" w:anchor="P47" w:tooltip="6. Для проведения экспертизы профессиональной пригодности работник представляет в медицинскую организацию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рассматривает данные документы, проводит оценку заключения по результатам обязательного медицинского осмотра, в случае невозможности на основании указанных документов определить соответствие состояния здоровья работника возможности выполнения поручаемой ему работе дополнительно назначает проведение осмотров врачами-специалистами, медицинских исследований, на основании которых выносит одно из следующих решений о признании работника: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пригодным по состоянию здоровья к выполнению отдельных видов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временно непригодным по состоянию здоровья к выполнению отдельных видов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постоянно непригодным по состоянию здоровья к выполнению отдельных видов работ.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Решение о признании работника временно непригодным по состоянию здоровья к выполнению отдельных видов работ выносится врачебной комиссией с указанием обоснования данного решения, сроков такой непригодности и рекомендаций о необходимости проведения дополнительных осмотров врачами-специалистами и медицинских исследований, и (или) соответствующего лечения.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Окончательное решение о признании работника пригодным по состоянию здоровья к выполнению отдельных видов работ или постоянно непригодным по состоянию здоровья к выполнению отдельных видов работ выносится врачебной комиссией в соответствии с </w:t>
      </w:r>
      <w:hyperlink w:history="0" w:anchor="P60" w:tooltip="7. Врачебная комиссия в течение 10 рабочих дней со дня поступления в медицинскую организацию документов, указанных в пункте 6 настоящего Порядка, рассматривает данные документы, проводит оценку заключения по результатам обязательного медицинского осмотра, в случае невозможности на основании указанных документов определить соответствие состояния здоровья работника возможности выполнения поручаемой ему работе дополнительно назначает проведение осмотров врачами-специалистами, медицинских исследований, на ос..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 после представления работником в медицинскую организацию выписки из амбулаторной медицинской карты и (или) медицинской карты пациента, получающего медицинскую помощь в стационарных условиях, в условиях дневного стационара &lt;6&gt;, содержащей информацию о результатах дополнительных осмотров врачами-специалистами, медицинских исследований и (или) соответствующего лечения, предусмотренных </w:t>
      </w:r>
      <w:hyperlink w:history="0" w:anchor="P64" w:tooltip="8. Решение о признании работника временно непригодным по состоянию здоровья к выполнению отдельных видов работ выносится врачебной комиссией с указанием обоснования данного решения, сроков такой непригодности и рекомендаций о необходимости проведения дополнительных осмотров врачами-специалистами и медицинских исследований, и (или) соответствующего лечения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5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&quot; (вместе с &quot;Порядком ведения учетной формы N 001/у &quot;Журнал учета приема пациентов и отказов в оказании медицинской помощи в стационарных условиях, в условиях дневного стационара&quot;, &quot;Порядком ведения учетной формы N 003/у &quot;Медицинская 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приказу Министерства здравоохранения Российской Федерации от 5 августа 2022 г. N 530н "Об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ведения" (зарегистрирован Министерством юстиции Российской Федерации 18 октября 2022 г., регистрационный N 70594) с изменениями, внесенными приказом Министерства здравоохранения Российской Федерации от 1 марта 2024 г. N 95н (зарегистрирован Министерством юстиции Российской Федерации 21 марта 2024 г., регистрационный N 77588), действует до 1 марта 2029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выписке из медицинских карт, указанных в </w:t>
      </w:r>
      <w:hyperlink w:history="0" w:anchor="P65" w:tooltip="Окончательное решение о признании работника пригодным по состоянию здоровья к выполнению отдельных видов работ или постоянно непригодным по состоянию здоровья к выполнению отдельных видов работ выносится врачебной комиссией в соответствии с пунктом 7 настоящего Порядка после представления работником в медицинскую организацию выписки из амбулаторной медицинской карты и (или) медицинской карты пациента, получающего медицинскую помощь в стационарных условиях, в условиях дневного стационара &lt;6&gt;, содержащей и..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пункта, отражаются заключения врачей-специалистов, проводивших дополнительные осмотры, и результаты дополнительных медицинских исследований.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случае, если при проведении экспертизы профессиональной пригодности врачебной комиссией назначено проведение в отношении работника осмотров врачами-специалистами и медицинских исследований, время проведения которых превышает срок, указанный в </w:t>
      </w:r>
      <w:hyperlink w:history="0" w:anchor="P60" w:tooltip="7. Врачебная комиссия в течение 10 рабочих дней со дня поступления в медицинскую организацию документов, указанных в пункте 6 настоящего Порядка, рассматривает данные документы, проводит оценку заключения по результатам обязательного медицинского осмотра, в случае невозможности на основании указанных документов определить соответствие состояния здоровья работника возможности выполнения поручаемой ему работе дополнительно назначает проведение осмотров врачами-специалистами, медицинских исследований, на ос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срок проведения экспертизы профессиональной пригодности продлевается до получения результатов таких осмотров и исследований, но не более чем на 30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Решение врачебной комиссии оформляется в виде протокола врачебной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протокола врачебной комиссии уполномоченный руководителем медицинской организации медицинский работник составляет медицинское </w:t>
      </w:r>
      <w:hyperlink w:history="0" w:anchor="P93" w:tooltip="Медицинское 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пригодности или непригодности к выполнению отдельных видов работ (далее - Медицинское заключение) по форме, предусмотренной приложением N 2 к настоящему приказу, которое оформляется на бумажном носителе, а в случае принятия медицинской организацией решения о ведении медицинской документации в форме электронных медицинских документов полностью или частично, оформляется в форме электронного документа без дублирования на бумажном носителе при отсутствии заявления работника (его представителя), составленного в простой письменной форме, о ведении его медицинской документации в бумажном виде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6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Порядка организации системы документооборота в сфере охраны здоровья в части ведения медицинской документации в форме электронных документов, утвержденный приказом Министерства здравоохранения Российской Федерации от 7 сентября 2020 г. N 947н (зарегистрирован Министерством юстиции Российской Федерации 12 января 2021 г., регистрационный N 62054), действует до 1 февраля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Медицинское </w:t>
      </w:r>
      <w:hyperlink w:history="0" w:anchor="P93" w:tooltip="Медицинское 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оформляется в течение 3 рабочих дней со дня вынесения одного из решений врачебной комиссии, указанных в </w:t>
      </w:r>
      <w:hyperlink w:history="0" w:anchor="P60" w:tooltip="7. Врачебная комиссия в течение 10 рабочих дней со дня поступления в медицинскую организацию документов, указанных в пункте 6 настоящего Порядка, рассматривает данные документы, проводит оценку заключения по результатам обязательного медицинского осмотра, в случае невозможности на основании указанных документов определить соответствие состояния здоровья работника возможности выполнения поручаемой ему работе дополнительно назначает проведение осмотров врачами-специалистами, медицинских исследований, на ос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Медицинское </w:t>
      </w:r>
      <w:hyperlink w:history="0" w:anchor="P93" w:tooltip="Медицинское 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на бумажном носителе оформляется в двух экземплярах, один из которых выдается работнику для предъявления работодателю, о чем работник расписывается в журнале регистрации Медицинских заключений, а второй - приобщается к медицинской карте работника, оформленной в медицинской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марта 2025 г. N 147н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медицинской организации, адрес, код ОГРН)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3" w:name="P93"/>
          <w:bookmarkEnd w:id="93"/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Медицинское 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пригодности или непригодности к выполнению отдельных видов работ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"__" ___________ 20__ г. N 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91"/>
        <w:gridCol w:w="1018"/>
        <w:gridCol w:w="340"/>
        <w:gridCol w:w="943"/>
        <w:gridCol w:w="567"/>
        <w:gridCol w:w="1133"/>
        <w:gridCol w:w="883"/>
        <w:gridCol w:w="646"/>
        <w:gridCol w:w="568"/>
        <w:gridCol w:w="412"/>
        <w:gridCol w:w="964"/>
      </w:tblGrid>
      <w:tr>
        <w:tc>
          <w:tcPr>
            <w:gridSpan w:val="5"/>
            <w:tcW w:w="445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gridSpan w:val="6"/>
            <w:tcW w:w="4606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26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рождения: число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месяц</w:t>
            </w:r>
          </w:p>
        </w:tc>
        <w:tc>
          <w:tcPr>
            <w:gridSpan w:val="3"/>
            <w:tcW w:w="2583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gridSpan w:val="3"/>
            <w:tcW w:w="1944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W w:w="445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Документ, удостоверяющий личность:</w:t>
            </w:r>
          </w:p>
        </w:tc>
        <w:tc>
          <w:tcPr>
            <w:tcW w:w="1133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3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серия:</w:t>
            </w:r>
          </w:p>
        </w:tc>
        <w:tc>
          <w:tcPr>
            <w:gridSpan w:val="2"/>
            <w:tcW w:w="121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964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выдачи:</w:t>
            </w:r>
          </w:p>
        </w:tc>
        <w:tc>
          <w:tcPr>
            <w:gridSpan w:val="2"/>
            <w:tcW w:w="135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51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органа, выдавшего документ:</w:t>
            </w:r>
          </w:p>
        </w:tc>
        <w:tc>
          <w:tcPr>
            <w:tcW w:w="964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90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5"/>
      </w:tblGrid>
      <w:tr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номере страхового полиса обязательного и (или) добровольного медицинского страхования (при наличии): _____________________________________</w:t>
            </w:r>
          </w:p>
        </w:tc>
      </w:tr>
      <w:tr>
        <w:tc>
          <w:tcPr>
            <w:tcW w:w="90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5"/>
      </w:tblGrid>
      <w:tr>
        <w:tc>
          <w:tcPr>
            <w:tcW w:w="906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страховом номере индивидуального лицевого счета гражданина в системе обязательного пенсионного страхования (при наличии): 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1"/>
        <w:gridCol w:w="1370"/>
        <w:gridCol w:w="558"/>
        <w:gridCol w:w="624"/>
        <w:gridCol w:w="376"/>
        <w:gridCol w:w="340"/>
        <w:gridCol w:w="452"/>
        <w:gridCol w:w="1701"/>
        <w:gridCol w:w="399"/>
        <w:gridCol w:w="451"/>
        <w:gridCol w:w="1134"/>
        <w:gridCol w:w="850"/>
      </w:tblGrid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регистрации по месту жительства (месту пребывания):</w:t>
            </w:r>
          </w:p>
        </w:tc>
      </w:tr>
      <w:tr>
        <w:tc>
          <w:tcPr>
            <w:gridSpan w:val="5"/>
            <w:tcW w:w="372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субъект Российской Федерации</w:t>
            </w:r>
          </w:p>
        </w:tc>
        <w:tc>
          <w:tcPr>
            <w:gridSpan w:val="7"/>
            <w:tcW w:w="532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0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gridSpan w:val="11"/>
            <w:tcW w:w="825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21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gridSpan w:val="10"/>
            <w:tcW w:w="6885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0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gridSpan w:val="2"/>
            <w:tcW w:w="192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дом</w:t>
            </w:r>
          </w:p>
        </w:tc>
        <w:tc>
          <w:tcPr>
            <w:gridSpan w:val="2"/>
            <w:tcW w:w="716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153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корпус (строение)</w:t>
            </w:r>
          </w:p>
        </w:tc>
        <w:tc>
          <w:tcPr>
            <w:gridSpan w:val="2"/>
            <w:tcW w:w="850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850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 о работодателе: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наименование юридического лица (фамилия, имя, отчество (при наличии) индивидуального предпринимателя): _________________________________________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юридического лица в пределах места нахождения юридического лица или адрес регистрации индивидуального предпринимателя по месту жительства (месту пребывания): ______________________________________________________________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01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ИНН:</w:t>
            </w:r>
          </w:p>
        </w:tc>
        <w:tc>
          <w:tcPr>
            <w:gridSpan w:val="5"/>
            <w:tcW w:w="3268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153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ОГРН (ОГРНИП):</w:t>
            </w:r>
          </w:p>
        </w:tc>
        <w:tc>
          <w:tcPr>
            <w:gridSpan w:val="4"/>
            <w:tcW w:w="2834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662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структурного подразделения работодателя</w:t>
            </w:r>
          </w:p>
        </w:tc>
        <w:tc>
          <w:tcPr>
            <w:gridSpan w:val="3"/>
            <w:tcW w:w="2435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40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Должность (профессия) работника</w:t>
            </w:r>
          </w:p>
        </w:tc>
        <w:tc>
          <w:tcPr>
            <w:gridSpan w:val="6"/>
            <w:tcW w:w="498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452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работы, выполняемая работником</w:t>
            </w:r>
          </w:p>
        </w:tc>
        <w:tc>
          <w:tcPr>
            <w:gridSpan w:val="5"/>
            <w:tcW w:w="4535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работ, к осуществлению которых выявлены медицинские противопоказания __________________________________________________________________________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Заключение врачебной комиссии (нужное подчеркнуть):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Работник признан пригодным по состоянию здоровья к выполнению отдельных видов работ.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Работник признан временно непригодным по состоянию здоровья к выполнению отдельных видов работ на срок до "__" ______________ 20__ г.</w:t>
            </w:r>
          </w:p>
        </w:tc>
      </w:tr>
      <w:tr>
        <w:tc>
          <w:tcPr>
            <w:gridSpan w:val="4"/>
            <w:tcW w:w="335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Обоснование данного решения</w:t>
            </w:r>
          </w:p>
        </w:tc>
        <w:tc>
          <w:tcPr>
            <w:gridSpan w:val="8"/>
            <w:tcW w:w="570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о необходимости проведения дополнительных осмотров врачами специалистами и медицинских исследований, и (или) соответствующего лечения 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__________________________________________________________________________</w:t>
            </w:r>
          </w:p>
        </w:tc>
      </w:tr>
      <w:tr>
        <w:tc>
          <w:tcPr>
            <w:gridSpan w:val="12"/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Работник признан постоянно непригодным по состоянию здоровья к выполнению отдельных видов работ.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6463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врачебной комиссии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1415"/>
              <w:jc w:val="both"/>
            </w:pPr>
            <w:r>
              <w:rPr>
                <w:sz w:val="24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6463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Члены врачебной комиссии: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25.03.2025 N 147н</w:t>
            <w:br/>
            <w:t>"Об утверждении Порядка проведения экспертизы профессиональной пригодности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639&amp;date=16.09.2025&amp;dst=100623&amp;field=134" TargetMode = "External"/>
	<Relationship Id="rId8" Type="http://schemas.openxmlformats.org/officeDocument/2006/relationships/hyperlink" Target="https://login.consultant.ru/link/?req=doc&amp;base=LAW&amp;n=506613&amp;date=16.09.2025&amp;dst=100099&amp;field=134" TargetMode = "External"/>
	<Relationship Id="rId9" Type="http://schemas.openxmlformats.org/officeDocument/2006/relationships/hyperlink" Target="https://login.consultant.ru/link/?req=doc&amp;base=LAW&amp;n=199066&amp;date=16.09.2025" TargetMode = "External"/>
	<Relationship Id="rId10" Type="http://schemas.openxmlformats.org/officeDocument/2006/relationships/hyperlink" Target="https://login.consultant.ru/link/?req=doc&amp;base=LAW&amp;n=504972&amp;date=16.09.2025&amp;dst=100024&amp;field=134" TargetMode = "External"/>
	<Relationship Id="rId11" Type="http://schemas.openxmlformats.org/officeDocument/2006/relationships/hyperlink" Target="https://login.consultant.ru/link/?req=doc&amp;base=LAW&amp;n=490492&amp;date=16.09.2025&amp;dst=100011&amp;field=134" TargetMode = "External"/>
	<Relationship Id="rId12" Type="http://schemas.openxmlformats.org/officeDocument/2006/relationships/hyperlink" Target="https://login.consultant.ru/link/?req=doc&amp;base=LAW&amp;n=506613&amp;date=16.09.2025&amp;dst=100020&amp;field=134" TargetMode = "External"/>
	<Relationship Id="rId13" Type="http://schemas.openxmlformats.org/officeDocument/2006/relationships/hyperlink" Target="https://login.consultant.ru/link/?req=doc&amp;base=LAW&amp;n=489748&amp;date=16.09.2025&amp;dst=100013&amp;field=134" TargetMode = "External"/>
	<Relationship Id="rId14" Type="http://schemas.openxmlformats.org/officeDocument/2006/relationships/hyperlink" Target="https://login.consultant.ru/link/?req=doc&amp;base=LAW&amp;n=506613&amp;date=16.09.2025&amp;dst=108&amp;field=134" TargetMode = "External"/>
	<Relationship Id="rId15" Type="http://schemas.openxmlformats.org/officeDocument/2006/relationships/hyperlink" Target="https://login.consultant.ru/link/?req=doc&amp;base=LAW&amp;n=472689&amp;date=16.09.2025&amp;dst=100114&amp;field=134" TargetMode = "External"/>
	<Relationship Id="rId16" Type="http://schemas.openxmlformats.org/officeDocument/2006/relationships/hyperlink" Target="https://login.consultant.ru/link/?req=doc&amp;base=LAW&amp;n=373853&amp;date=16.09.2025&amp;dst=10001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25.03.2025 N 147н
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
(Зарегистрировано в Минюсте России 14.04.2025 N 81826)</dc:title>
  <dcterms:created xsi:type="dcterms:W3CDTF">2025-09-16T07:01:31Z</dcterms:created>
</cp:coreProperties>
</file>